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31" w:rsidRDefault="00836C31" w:rsidP="00836C31">
      <w:pPr>
        <w:pStyle w:val="primero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Georgia" w:hAnsi="Georgia"/>
          <w:color w:val="333333"/>
          <w:sz w:val="27"/>
          <w:szCs w:val="27"/>
          <w:lang w:val="es-419"/>
        </w:rPr>
      </w:pPr>
      <w:r>
        <w:rPr>
          <w:rFonts w:ascii="Georgia" w:hAnsi="Georgia"/>
          <w:color w:val="333333"/>
          <w:sz w:val="27"/>
          <w:szCs w:val="27"/>
          <w:lang w:val="es-419"/>
        </w:rPr>
        <w:t>Hace un tiempo que titilan en el flujo de Twitter. Nada demasiado sofisticado: imágenes digitalizadas, algunas abstractas, otras figurativas, atravesadas por inscripciones en al menos tres idiomas: "Conciencia aumentada", "Ayudemos y respaldemos a los refugiados", "Ética planetaria", "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Tweetart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 xml:space="preserve"> planetario". En Instagram, la secuencia es similar. Englobadas bajo la consigna "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Artpostal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>", reproducciones de obras en acrílico seguidas de escuetas explicaciones (siempre vinculando la ilustración con el universo de la nube digital o la conciencia tecnológica global) en francés, alemán, inglés y, a juzgar por los ideogramas, chino o japonés.</w:t>
      </w:r>
    </w:p>
    <w:p w:rsidR="00836C31" w:rsidRDefault="00836C31" w:rsidP="00836C31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Georgia" w:hAnsi="Georgia"/>
          <w:color w:val="333333"/>
          <w:sz w:val="27"/>
          <w:szCs w:val="27"/>
          <w:lang w:val="es-419"/>
        </w:rPr>
      </w:pPr>
      <w:r>
        <w:rPr>
          <w:rFonts w:ascii="Georgia" w:hAnsi="Georgia"/>
          <w:color w:val="333333"/>
          <w:sz w:val="27"/>
          <w:szCs w:val="27"/>
          <w:lang w:val="es-419"/>
        </w:rPr>
        <w:t xml:space="preserve">Ambas cuentas pertenecen al artista y filósofo franco-canadiense 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Hervé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 xml:space="preserve"> Fischer (</w:t>
      </w:r>
      <w:hyperlink r:id="rId4" w:tgtFrame="_blank" w:history="1">
        <w:r>
          <w:rPr>
            <w:rStyle w:val="Lienhypertexte"/>
            <w:rFonts w:ascii="inherit" w:hAnsi="inherit"/>
            <w:color w:val="1E3344"/>
            <w:sz w:val="27"/>
            <w:szCs w:val="27"/>
            <w:bdr w:val="none" w:sz="0" w:space="0" w:color="auto" w:frame="1"/>
            <w:lang w:val="es-419"/>
          </w:rPr>
          <w:t>http://www.hervefischer.net/cv_es.php)</w:t>
        </w:r>
      </w:hyperlink>
      <w:r>
        <w:rPr>
          <w:rFonts w:ascii="Georgia" w:hAnsi="Georgia"/>
          <w:color w:val="333333"/>
          <w:sz w:val="27"/>
          <w:szCs w:val="27"/>
          <w:lang w:val="es-419"/>
        </w:rPr>
        <w:t xml:space="preserve">, y son la expresión más reciente de su búsqueda estética e intelectual. No están exentas de ingenuidad: al menos, ésa es la sensación cuando, desde este rincón del planeta, uno mira el sin duda bienintencionado tuit donde, enmarcada en trazos circulares celeste y azules, asoma la consigna: "Gracias por 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retuitear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 xml:space="preserve"> y participar en esta campaña planetaria por el respeto a las poblaciones vulnerables".</w:t>
      </w:r>
    </w:p>
    <w:p w:rsidR="00836C31" w:rsidRDefault="00836C31" w:rsidP="00836C31">
      <w:pPr>
        <w:pStyle w:val="NormalWeb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Georgia" w:hAnsi="Georgia"/>
          <w:color w:val="333333"/>
          <w:sz w:val="27"/>
          <w:szCs w:val="27"/>
          <w:lang w:val="es-419"/>
        </w:rPr>
      </w:pPr>
      <w:r>
        <w:rPr>
          <w:rFonts w:ascii="Georgia" w:hAnsi="Georgia"/>
          <w:color w:val="333333"/>
          <w:sz w:val="27"/>
          <w:szCs w:val="27"/>
          <w:lang w:val="es-419"/>
        </w:rPr>
        <w:t>Con todo, la apuesta de Fischer tiene su atractivo. Y no sólo por el juego -en clave digital, "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instagramera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>" y "tuitera"- con la tradición del arte postal, esa experiencia anclada en la historia de las vanguardias y basada en la experimentación y la ruptura con los medios convencionales de exhibición y circulación de las obras de arte.</w:t>
      </w:r>
    </w:p>
    <w:p w:rsidR="00836C31" w:rsidRDefault="00836C31" w:rsidP="00836C31">
      <w:pPr>
        <w:pStyle w:val="NormalWeb"/>
        <w:shd w:val="clear" w:color="auto" w:fill="FFFFFF"/>
        <w:spacing w:before="0" w:beforeAutospacing="0" w:after="300" w:afterAutospacing="0" w:line="405" w:lineRule="atLeast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  <w:lang w:val="es-419"/>
        </w:rPr>
        <w:t xml:space="preserve">Fischer, que ante todo es un teórico, traduce, desde un lugar más bien lúdico o expresivo, algunas líneas de su pensamiento; por sobre todo, la convicción de que el mundo 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hipertecnológico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 xml:space="preserve"> es heredero de la búsqueda renacentista y que es a nosotros, herederos de ese legado, a quienes nos toca la urgente obligación de volver a dotar de sentido aquella vieja palabra, el humanismo. Hombre formado entre libros (estudió con Raymond Aron) y autor de libros (entre </w:t>
      </w:r>
      <w:r>
        <w:rPr>
          <w:rFonts w:ascii="Georgia" w:hAnsi="Georgia"/>
          <w:color w:val="333333"/>
          <w:sz w:val="27"/>
          <w:szCs w:val="27"/>
          <w:lang w:val="es-419"/>
        </w:rPr>
        <w:lastRenderedPageBreak/>
        <w:t>otros,</w:t>
      </w:r>
      <w:r>
        <w:rPr>
          <w:rStyle w:val="apple-converted-space"/>
          <w:rFonts w:ascii="Georgia" w:hAnsi="Georgia"/>
          <w:color w:val="333333"/>
          <w:sz w:val="27"/>
          <w:szCs w:val="27"/>
          <w:lang w:val="es-419"/>
        </w:rPr>
        <w:t> 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  <w:lang w:val="es-419"/>
        </w:rPr>
        <w:t>CiberPrometeo</w:t>
      </w:r>
      <w:proofErr w:type="spellEnd"/>
      <w:r>
        <w:rPr>
          <w:rStyle w:val="apple-converted-space"/>
          <w:rFonts w:ascii="Georgia" w:hAnsi="Georgia"/>
          <w:color w:val="333333"/>
          <w:sz w:val="27"/>
          <w:szCs w:val="27"/>
          <w:lang w:val="es-419"/>
        </w:rPr>
        <w:t> </w:t>
      </w:r>
      <w:r>
        <w:rPr>
          <w:rFonts w:ascii="Georgia" w:hAnsi="Georgia"/>
          <w:color w:val="333333"/>
          <w:sz w:val="27"/>
          <w:szCs w:val="27"/>
          <w:lang w:val="es-419"/>
        </w:rPr>
        <w:t>y</w:t>
      </w:r>
      <w:r>
        <w:rPr>
          <w:rStyle w:val="apple-converted-space"/>
          <w:rFonts w:ascii="Georgia" w:hAnsi="Georgia"/>
          <w:color w:val="333333"/>
          <w:sz w:val="27"/>
          <w:szCs w:val="27"/>
          <w:lang w:val="es-419"/>
        </w:rPr>
        <w:t> </w:t>
      </w:r>
      <w:r>
        <w:rPr>
          <w:rFonts w:ascii="Georgia" w:hAnsi="Georgia"/>
          <w:i/>
          <w:iCs/>
          <w:color w:val="333333"/>
          <w:sz w:val="27"/>
          <w:szCs w:val="27"/>
          <w:lang w:val="es-419"/>
        </w:rPr>
        <w:t>El choque digital</w:t>
      </w:r>
      <w:r>
        <w:rPr>
          <w:rFonts w:ascii="Georgia" w:hAnsi="Georgia"/>
          <w:color w:val="333333"/>
          <w:sz w:val="27"/>
          <w:szCs w:val="27"/>
          <w:lang w:val="es-419"/>
        </w:rPr>
        <w:t xml:space="preserve">, ambos editados por 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Eduntref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>), intenta traducir al código escueto de Twitter algunas de sus obsesiones: "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Hiperhumanismo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 xml:space="preserve"> para más humanismo"; "El progreso no está programado: es una voluntad humana"; "De la soledad individual a la solidaridad planetaria: la meta de la divergencia ética". Su batalla es contra las imposiciones del algoritmo y el impulso de ciertas utopías </w:t>
      </w:r>
      <w:proofErr w:type="spellStart"/>
      <w:r>
        <w:rPr>
          <w:rFonts w:ascii="Georgia" w:hAnsi="Georgia"/>
          <w:color w:val="333333"/>
          <w:sz w:val="27"/>
          <w:szCs w:val="27"/>
          <w:lang w:val="es-419"/>
        </w:rPr>
        <w:t>tecnocientíficas</w:t>
      </w:r>
      <w:proofErr w:type="spellEnd"/>
      <w:r>
        <w:rPr>
          <w:rFonts w:ascii="Georgia" w:hAnsi="Georgia"/>
          <w:color w:val="333333"/>
          <w:sz w:val="27"/>
          <w:szCs w:val="27"/>
          <w:lang w:val="es-419"/>
        </w:rPr>
        <w:t xml:space="preserve"> crecidas en el terreno abandonado por las perimidas utopías políticas. "Prefiero pensar en el mito del hombre como creador de su entorno, como ser responsable y libre", expresó hace unos años en este mismo diario. </w:t>
      </w:r>
      <w:r>
        <w:rPr>
          <w:rFonts w:ascii="Georgia" w:hAnsi="Georgia"/>
          <w:color w:val="333333"/>
          <w:sz w:val="27"/>
          <w:szCs w:val="27"/>
        </w:rPr>
        <w:t xml:space="preserve">Y sigue en </w:t>
      </w:r>
      <w:proofErr w:type="spellStart"/>
      <w:r>
        <w:rPr>
          <w:rFonts w:ascii="Georgia" w:hAnsi="Georgia"/>
          <w:color w:val="333333"/>
          <w:sz w:val="27"/>
          <w:szCs w:val="27"/>
        </w:rPr>
        <w:t>esa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línea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434D9C" w:rsidRDefault="00434D9C">
      <w:bookmarkStart w:id="0" w:name="_GoBack"/>
      <w:bookmarkEnd w:id="0"/>
    </w:p>
    <w:sectPr w:rsidR="00434D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31"/>
    <w:rsid w:val="00434D9C"/>
    <w:rsid w:val="008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28EB-B0D4-4639-A6E6-89D9FEC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6C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rimero">
    <w:name w:val="primero"/>
    <w:basedOn w:val="Normal"/>
    <w:uiPriority w:val="99"/>
    <w:semiHidden/>
    <w:rsid w:val="0083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83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vefischer.net/cv_es.php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2017-04-17T01:04:00Z</dcterms:created>
  <dcterms:modified xsi:type="dcterms:W3CDTF">2017-04-17T01:05:00Z</dcterms:modified>
</cp:coreProperties>
</file>